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F0870" w:rsidRPr="00BF0870">
        <w:t>R4-2201951</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4690" w:rsidRPr="00F34690">
        <w:rPr>
          <w:rFonts w:ascii="Arial" w:hAnsi="Arial" w:cs="Arial"/>
          <w:sz w:val="22"/>
        </w:rPr>
        <w:t>On co-channel existence issue in RAN4</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F0870" w:rsidRPr="00BF0870">
        <w:rPr>
          <w:rFonts w:ascii="Arial" w:hAnsi="Arial" w:cs="Arial"/>
          <w:sz w:val="22"/>
        </w:rPr>
        <w:t>6.15.4.2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7828C2" w:rsidP="009A089A">
      <w:pPr>
        <w:rPr>
          <w:lang w:val="en-US"/>
        </w:rPr>
      </w:pPr>
      <w:r>
        <w:rPr>
          <w:lang w:val="en-US"/>
        </w:rPr>
        <w:t xml:space="preserve">Co-channel co-existence issue for NR V2X has been discussed for several meetings, a WF listed issues to be further considered [1]. </w:t>
      </w:r>
    </w:p>
    <w:p w:rsidR="009A089A" w:rsidRDefault="00B9629D" w:rsidP="009A089A">
      <w:r>
        <w:rPr>
          <w:lang w:val="x-none"/>
        </w:rPr>
        <w:t xml:space="preserve">This contribution provides </w:t>
      </w:r>
      <w:r w:rsidR="007828C2">
        <w:rPr>
          <w:lang w:val="x-none"/>
        </w:rPr>
        <w:t>our further consideration</w:t>
      </w:r>
      <w:r w:rsidR="00A750D9">
        <w:rPr>
          <w:lang w:val="x-none"/>
        </w:rPr>
        <w:t xml:space="preserve"> on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7828C2" w:rsidP="005369EE">
      <w:pPr>
        <w:rPr>
          <w:lang w:val="en-US" w:eastAsia="en-US"/>
        </w:rPr>
      </w:pPr>
      <w:r>
        <w:rPr>
          <w:lang w:val="en-US" w:eastAsia="en-US"/>
        </w:rPr>
        <w:t>The issues in the WF are listed as below:</w:t>
      </w:r>
    </w:p>
    <w:p w:rsidR="007828C2" w:rsidRPr="007828C2" w:rsidRDefault="007828C2" w:rsidP="007828C2">
      <w:pPr>
        <w:pStyle w:val="ListParagraph"/>
        <w:widowControl/>
        <w:numPr>
          <w:ilvl w:val="0"/>
          <w:numId w:val="45"/>
        </w:numPr>
        <w:spacing w:after="120"/>
        <w:ind w:firstLineChars="0"/>
        <w:jc w:val="left"/>
        <w:rPr>
          <w:rFonts w:ascii="Arial" w:hAnsi="Arial" w:cs="Arial"/>
          <w:i/>
          <w:sz w:val="18"/>
          <w:szCs w:val="24"/>
          <w:lang w:eastAsia="zh-CN"/>
        </w:rPr>
      </w:pPr>
      <w:r w:rsidRPr="007828C2">
        <w:rPr>
          <w:rFonts w:ascii="Arial" w:hAnsi="Arial" w:cs="Arial"/>
          <w:i/>
          <w:sz w:val="18"/>
          <w:szCs w:val="24"/>
          <w:lang w:eastAsia="zh-CN"/>
        </w:rPr>
        <w:t>Co-channel co-existence issue identified in R4-2118987</w:t>
      </w:r>
    </w:p>
    <w:p w:rsidR="007828C2" w:rsidRPr="007828C2" w:rsidRDefault="007828C2" w:rsidP="007828C2">
      <w:pPr>
        <w:spacing w:after="120"/>
        <w:jc w:val="center"/>
        <w:rPr>
          <w:rFonts w:ascii="Arial" w:hAnsi="Arial" w:cs="Arial"/>
          <w:i/>
          <w:sz w:val="28"/>
        </w:rPr>
      </w:pPr>
      <w:r w:rsidRPr="007828C2">
        <w:rPr>
          <w:i/>
        </w:rPr>
        <w:object w:dxaOrig="8892"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11pt" o:ole="">
            <v:imagedata r:id="rId8" o:title=""/>
          </v:shape>
          <o:OLEObject Type="Embed" ProgID="Visio.Drawing.15" ShapeID="_x0000_i1025" DrawAspect="Content" ObjectID="_1703379958" r:id="rId9"/>
        </w:object>
      </w:r>
    </w:p>
    <w:p w:rsidR="007828C2" w:rsidRPr="007828C2" w:rsidRDefault="007828C2" w:rsidP="007828C2">
      <w:pPr>
        <w:spacing w:after="120"/>
        <w:rPr>
          <w:rFonts w:ascii="Arial" w:hAnsi="Arial" w:cs="Arial"/>
          <w:i/>
          <w:sz w:val="32"/>
        </w:rPr>
      </w:pPr>
      <w:r w:rsidRPr="007828C2">
        <w:rPr>
          <w:i/>
          <w:sz w:val="16"/>
        </w:rPr>
        <w:t xml:space="preserve">With current S criterion defined in 38.304, the cell will be detected at the same location for PC3 NR </w:t>
      </w:r>
      <w:proofErr w:type="spellStart"/>
      <w:r w:rsidRPr="007828C2">
        <w:rPr>
          <w:i/>
          <w:sz w:val="16"/>
        </w:rPr>
        <w:t>Uu</w:t>
      </w:r>
      <w:proofErr w:type="spellEnd"/>
      <w:r w:rsidRPr="007828C2">
        <w:rPr>
          <w:i/>
          <w:sz w:val="16"/>
        </w:rPr>
        <w:t xml:space="preserve"> UE and PC2 NR V2X UE. This is because there is no compensation factor for </w:t>
      </w:r>
      <w:proofErr w:type="spellStart"/>
      <w:r w:rsidRPr="007828C2">
        <w:rPr>
          <w:i/>
          <w:sz w:val="16"/>
        </w:rPr>
        <w:t>sxlev</w:t>
      </w:r>
      <w:proofErr w:type="spellEnd"/>
      <w:r w:rsidRPr="007828C2">
        <w:rPr>
          <w:i/>
          <w:sz w:val="16"/>
        </w:rPr>
        <w:t xml:space="preserve"> in S criterion equation for the case where PC5 </w:t>
      </w:r>
      <w:proofErr w:type="spellStart"/>
      <w:r w:rsidRPr="007828C2">
        <w:rPr>
          <w:i/>
          <w:sz w:val="16"/>
        </w:rPr>
        <w:t>P_powerClass</w:t>
      </w:r>
      <w:proofErr w:type="spellEnd"/>
      <w:r w:rsidRPr="007828C2">
        <w:rPr>
          <w:i/>
          <w:sz w:val="16"/>
        </w:rPr>
        <w:t xml:space="preserve"> is higher than P_EMAX associated with the serving cell. This is illustrated in Figure 1 below when PC2 V2X UE use the same frequency as NR </w:t>
      </w:r>
      <w:proofErr w:type="spellStart"/>
      <w:r w:rsidRPr="007828C2">
        <w:rPr>
          <w:i/>
          <w:sz w:val="16"/>
        </w:rPr>
        <w:t>Uu</w:t>
      </w:r>
      <w:proofErr w:type="spellEnd"/>
      <w:r w:rsidRPr="007828C2">
        <w:rPr>
          <w:i/>
          <w:sz w:val="16"/>
        </w:rPr>
        <w:t xml:space="preserve"> UE. The coverage zone for PC2 UE is A2 and coverage zone for PC3 UE is A1. The current </w:t>
      </w:r>
      <w:proofErr w:type="spellStart"/>
      <w:r w:rsidRPr="007828C2">
        <w:rPr>
          <w:i/>
          <w:sz w:val="16"/>
        </w:rPr>
        <w:t>sidelink</w:t>
      </w:r>
      <w:proofErr w:type="spellEnd"/>
      <w:r w:rsidRPr="007828C2">
        <w:rPr>
          <w:i/>
          <w:sz w:val="16"/>
        </w:rPr>
        <w:t xml:space="preserve"> in-coverage criterion will make the PC2 V2X UE declare the in-coverage as the same as PC3 in A1 but not A2. </w:t>
      </w:r>
      <w:r w:rsidRPr="007828C2">
        <w:rPr>
          <w:i/>
          <w:sz w:val="16"/>
          <w:highlight w:val="yellow"/>
        </w:rPr>
        <w:t>Both A2 and A3 will be declared as out of coverage zone for V2X UE. In this case, PC2 V2X UE will generate the co-channel interference at A2 to network and this should be avoided</w:t>
      </w:r>
    </w:p>
    <w:p w:rsidR="007828C2" w:rsidRPr="007828C2" w:rsidRDefault="007828C2" w:rsidP="007828C2">
      <w:pPr>
        <w:pStyle w:val="ListParagraph"/>
        <w:widowControl/>
        <w:numPr>
          <w:ilvl w:val="0"/>
          <w:numId w:val="45"/>
        </w:numPr>
        <w:spacing w:after="120"/>
        <w:ind w:firstLineChars="0"/>
        <w:jc w:val="left"/>
        <w:rPr>
          <w:rFonts w:ascii="Arial" w:hAnsi="Arial" w:cs="Arial"/>
          <w:i/>
          <w:sz w:val="12"/>
        </w:rPr>
      </w:pPr>
      <w:r w:rsidRPr="007828C2">
        <w:rPr>
          <w:rFonts w:ascii="Arial" w:hAnsi="Arial" w:cs="Arial"/>
          <w:i/>
          <w:sz w:val="18"/>
          <w:szCs w:val="24"/>
          <w:lang w:eastAsia="zh-CN"/>
        </w:rPr>
        <w:t>WF for the co-existence issue</w:t>
      </w:r>
    </w:p>
    <w:p w:rsidR="007828C2" w:rsidRPr="007828C2" w:rsidRDefault="007828C2" w:rsidP="007828C2">
      <w:pPr>
        <w:pStyle w:val="ListParagraph"/>
        <w:widowControl/>
        <w:numPr>
          <w:ilvl w:val="1"/>
          <w:numId w:val="45"/>
        </w:numPr>
        <w:spacing w:after="120"/>
        <w:ind w:firstLineChars="0"/>
        <w:jc w:val="left"/>
        <w:rPr>
          <w:rFonts w:ascii="Arial" w:hAnsi="Arial" w:cs="Arial"/>
          <w:i/>
        </w:rPr>
      </w:pPr>
      <w:r w:rsidRPr="007828C2">
        <w:rPr>
          <w:rFonts w:ascii="Arial" w:eastAsia="Times New Roman" w:hAnsi="Arial" w:cs="Arial"/>
          <w:i/>
          <w:sz w:val="16"/>
          <w:lang w:val="en-US" w:eastAsia="zh-CN"/>
        </w:rPr>
        <w:t>Check whether the identified co-channel existence issue exists, the following aspects should be considered</w:t>
      </w:r>
    </w:p>
    <w:p w:rsidR="007828C2" w:rsidRPr="007828C2" w:rsidRDefault="007828C2" w:rsidP="007828C2">
      <w:pPr>
        <w:pStyle w:val="ListParagraph"/>
        <w:widowControl/>
        <w:numPr>
          <w:ilvl w:val="2"/>
          <w:numId w:val="45"/>
        </w:numPr>
        <w:spacing w:after="120"/>
        <w:ind w:firstLineChars="0"/>
        <w:jc w:val="left"/>
        <w:rPr>
          <w:rFonts w:ascii="Arial" w:hAnsi="Arial" w:cs="Arial"/>
          <w:i/>
          <w:sz w:val="14"/>
        </w:rPr>
      </w:pPr>
      <w:r w:rsidRPr="007828C2">
        <w:rPr>
          <w:rFonts w:ascii="Arial" w:hAnsi="Arial" w:cs="Arial"/>
          <w:i/>
          <w:sz w:val="14"/>
        </w:rPr>
        <w:t>Whether the licensed band and frequency should be used for NR-V out-of-coverage scenario?</w:t>
      </w:r>
    </w:p>
    <w:p w:rsidR="007828C2" w:rsidRPr="007828C2" w:rsidRDefault="007828C2" w:rsidP="007828C2">
      <w:pPr>
        <w:pStyle w:val="ListParagraph"/>
        <w:widowControl/>
        <w:numPr>
          <w:ilvl w:val="2"/>
          <w:numId w:val="45"/>
        </w:numPr>
        <w:spacing w:after="120"/>
        <w:ind w:firstLineChars="0"/>
        <w:jc w:val="left"/>
        <w:rPr>
          <w:rFonts w:ascii="Arial" w:hAnsi="Arial" w:cs="Arial"/>
          <w:i/>
          <w:sz w:val="14"/>
        </w:rPr>
      </w:pPr>
      <w:r w:rsidRPr="007828C2">
        <w:rPr>
          <w:rFonts w:ascii="Arial" w:hAnsi="Arial" w:cs="Arial"/>
          <w:i/>
          <w:sz w:val="14"/>
        </w:rPr>
        <w:t>If this is an issue, should the co-channel co-existence in this case need to be guaranteed by RAN4 requirements?</w:t>
      </w:r>
    </w:p>
    <w:p w:rsidR="005C2C8F" w:rsidRDefault="007828C2" w:rsidP="005369EE">
      <w:pPr>
        <w:rPr>
          <w:kern w:val="2"/>
          <w:lang w:eastAsia="ko-KR"/>
        </w:rPr>
      </w:pPr>
      <w:r>
        <w:rPr>
          <w:lang w:val="x-none" w:eastAsia="en-US"/>
        </w:rPr>
        <w:t xml:space="preserve">To our understanding, when NR V2X UE is our-of-coverage, it means that </w:t>
      </w:r>
      <w:r w:rsidRPr="007828C2">
        <w:rPr>
          <w:lang w:val="x-none" w:eastAsia="en-US"/>
        </w:rPr>
        <w:t>the UE cannot detect any cell on that frequency meeting the S criterion</w:t>
      </w:r>
      <w:r>
        <w:rPr>
          <w:lang w:val="x-none" w:eastAsia="en-US"/>
        </w:rPr>
        <w:t xml:space="preserve"> according to TS 38.304. </w:t>
      </w:r>
      <w:r>
        <w:rPr>
          <w:lang w:eastAsia="ko-KR"/>
        </w:rPr>
        <w:t>W</w:t>
      </w:r>
      <w:r w:rsidRPr="00AA3051">
        <w:rPr>
          <w:lang w:eastAsia="ko-KR"/>
        </w:rPr>
        <w:t xml:space="preserve">hen out-of-coverage for </w:t>
      </w:r>
      <w:proofErr w:type="spellStart"/>
      <w:r w:rsidRPr="00AA3051">
        <w:rPr>
          <w:rFonts w:eastAsia="Malgun Gothic"/>
          <w:lang w:eastAsia="ko-KR"/>
        </w:rPr>
        <w:t>sidelink</w:t>
      </w:r>
      <w:proofErr w:type="spellEnd"/>
      <w:r w:rsidRPr="00AA3051">
        <w:rPr>
          <w:lang w:eastAsia="ko-KR"/>
        </w:rPr>
        <w:t>, the UE may</w:t>
      </w:r>
      <w:r w:rsidRPr="00AA3051">
        <w:rPr>
          <w:kern w:val="2"/>
        </w:rPr>
        <w:t xml:space="preserve"> perform NR </w:t>
      </w:r>
      <w:proofErr w:type="spellStart"/>
      <w:r w:rsidRPr="00AA3051">
        <w:rPr>
          <w:kern w:val="2"/>
        </w:rPr>
        <w:t>sidelink</w:t>
      </w:r>
      <w:proofErr w:type="spellEnd"/>
      <w:r w:rsidRPr="00AA3051">
        <w:rPr>
          <w:kern w:val="2"/>
        </w:rPr>
        <w:t xml:space="preserve"> communication according to</w:t>
      </w:r>
      <w:r w:rsidRPr="00AA3051">
        <w:rPr>
          <w:i/>
        </w:rPr>
        <w:t xml:space="preserve"> SL-V2X-Preco</w:t>
      </w:r>
      <w:r w:rsidR="000657F4">
        <w:rPr>
          <w:i/>
        </w:rPr>
        <w:t>nfigurationNR, i.e. t</w:t>
      </w:r>
      <w:r w:rsidR="005C2C8F">
        <w:rPr>
          <w:kern w:val="2"/>
          <w:lang w:eastAsia="ko-KR"/>
        </w:rPr>
        <w:t>he</w:t>
      </w:r>
      <w:r w:rsidR="000657F4">
        <w:rPr>
          <w:kern w:val="2"/>
          <w:lang w:eastAsia="ko-KR"/>
        </w:rPr>
        <w:t xml:space="preserve"> SL</w:t>
      </w:r>
      <w:r w:rsidR="005C2C8F">
        <w:rPr>
          <w:kern w:val="2"/>
          <w:lang w:eastAsia="ko-KR"/>
        </w:rPr>
        <w:t xml:space="preserve"> UE use</w:t>
      </w:r>
      <w:r w:rsidR="000657F4">
        <w:rPr>
          <w:kern w:val="2"/>
          <w:lang w:eastAsia="ko-KR"/>
        </w:rPr>
        <w:t>s</w:t>
      </w:r>
      <w:r w:rsidR="005C2C8F">
        <w:rPr>
          <w:kern w:val="2"/>
          <w:lang w:eastAsia="ko-KR"/>
        </w:rPr>
        <w:t xml:space="preserve"> pre-configured resource in the SL resource pool. In this scenario, in our understanding, UE can only use ITS spectrum in order not to cause interference to the licensed bands.</w:t>
      </w:r>
    </w:p>
    <w:p w:rsidR="009B6E9A" w:rsidRPr="007828C2" w:rsidRDefault="000657F4" w:rsidP="005369EE">
      <w:pPr>
        <w:rPr>
          <w:lang w:val="x-none" w:eastAsia="en-US"/>
        </w:rPr>
      </w:pPr>
      <w:r>
        <w:t>Therefore,</w:t>
      </w:r>
      <w:r w:rsidR="009B6E9A">
        <w:t xml:space="preserve"> SL UE could not use the same frequency as </w:t>
      </w:r>
      <w:proofErr w:type="spellStart"/>
      <w:r w:rsidR="009B6E9A">
        <w:t>Uu</w:t>
      </w:r>
      <w:proofErr w:type="spellEnd"/>
      <w:r w:rsidR="009B6E9A">
        <w:t xml:space="preserve"> when the SL UE is in the out-of-coverage scenario. </w:t>
      </w:r>
      <w:r>
        <w:t>I</w:t>
      </w:r>
      <w:r w:rsidR="009B6E9A">
        <w:t xml:space="preserve">f there is still potential risk for interference for </w:t>
      </w:r>
      <w:proofErr w:type="spellStart"/>
      <w:r w:rsidR="009B6E9A">
        <w:t>Uu</w:t>
      </w:r>
      <w:proofErr w:type="spellEnd"/>
      <w:r w:rsidR="009B6E9A">
        <w:t>, apparently, that is not an issue to be considered by RAN4.</w:t>
      </w:r>
    </w:p>
    <w:p w:rsidR="005369EE" w:rsidRDefault="005369EE" w:rsidP="005369EE">
      <w:pPr>
        <w:rPr>
          <w:b/>
          <w:i/>
          <w:lang w:val="en-US" w:eastAsia="en-US"/>
        </w:rPr>
      </w:pPr>
      <w:r>
        <w:rPr>
          <w:b/>
          <w:i/>
          <w:lang w:val="en-US" w:eastAsia="en-US"/>
        </w:rPr>
        <w:t xml:space="preserve">Observation 1: </w:t>
      </w:r>
      <w:r w:rsidR="009B6E9A">
        <w:rPr>
          <w:b/>
          <w:i/>
          <w:lang w:val="en-US" w:eastAsia="en-US"/>
        </w:rPr>
        <w:t xml:space="preserve">According to existing specification, it’s not likely the SL UE could use the same carrier as </w:t>
      </w:r>
      <w:proofErr w:type="spellStart"/>
      <w:r w:rsidR="009B6E9A">
        <w:rPr>
          <w:b/>
          <w:i/>
          <w:lang w:val="en-US" w:eastAsia="en-US"/>
        </w:rPr>
        <w:t>Uu</w:t>
      </w:r>
      <w:proofErr w:type="spellEnd"/>
      <w:r w:rsidR="009B6E9A">
        <w:rPr>
          <w:b/>
          <w:i/>
          <w:lang w:val="en-US" w:eastAsia="en-US"/>
        </w:rPr>
        <w:t xml:space="preserve"> when it is in out-of-coverage. </w:t>
      </w:r>
    </w:p>
    <w:p w:rsidR="00167F84" w:rsidRPr="005369EE" w:rsidRDefault="00167F84" w:rsidP="005369EE">
      <w:pPr>
        <w:rPr>
          <w:b/>
          <w:i/>
          <w:lang w:val="en-US" w:eastAsia="en-US"/>
        </w:rPr>
      </w:pPr>
      <w:r w:rsidRPr="005369EE">
        <w:rPr>
          <w:b/>
          <w:i/>
          <w:lang w:val="en-US" w:eastAsia="en-US"/>
        </w:rPr>
        <w:t>Proposal 1:</w:t>
      </w:r>
      <w:r w:rsidR="009B6E9A">
        <w:rPr>
          <w:b/>
          <w:i/>
          <w:lang w:val="en-US" w:eastAsia="en-US"/>
        </w:rPr>
        <w:t xml:space="preserve"> </w:t>
      </w:r>
      <w:r w:rsidR="000657F4">
        <w:rPr>
          <w:b/>
          <w:i/>
          <w:lang w:val="en-US" w:eastAsia="en-US"/>
        </w:rPr>
        <w:t>T</w:t>
      </w:r>
      <w:r w:rsidR="00115093">
        <w:rPr>
          <w:b/>
          <w:i/>
          <w:lang w:val="en-US" w:eastAsia="en-US"/>
        </w:rPr>
        <w:t xml:space="preserve">he co-channel co-existence issue </w:t>
      </w:r>
      <w:r w:rsidR="000657F4">
        <w:rPr>
          <w:b/>
          <w:i/>
          <w:lang w:val="en-US" w:eastAsia="en-US"/>
        </w:rPr>
        <w:t>can be closed in RAN4 and it will have no impact to the completion of the SL WI.</w:t>
      </w: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0657F4">
        <w:t xml:space="preserve">our consideration for the co-channel co-existence issue. </w:t>
      </w:r>
    </w:p>
    <w:p w:rsidR="000657F4" w:rsidRDefault="000657F4" w:rsidP="000657F4">
      <w:pPr>
        <w:rPr>
          <w:b/>
          <w:i/>
          <w:lang w:val="en-US" w:eastAsia="en-US"/>
        </w:rPr>
      </w:pPr>
      <w:r>
        <w:rPr>
          <w:b/>
          <w:i/>
          <w:lang w:val="en-US" w:eastAsia="en-US"/>
        </w:rPr>
        <w:t xml:space="preserve">Observation 1: According to existing specification, it’s not likely the SL UE could use the same carrier as </w:t>
      </w:r>
      <w:proofErr w:type="spellStart"/>
      <w:r>
        <w:rPr>
          <w:b/>
          <w:i/>
          <w:lang w:val="en-US" w:eastAsia="en-US"/>
        </w:rPr>
        <w:t>Uu</w:t>
      </w:r>
      <w:proofErr w:type="spellEnd"/>
      <w:r>
        <w:rPr>
          <w:b/>
          <w:i/>
          <w:lang w:val="en-US" w:eastAsia="en-US"/>
        </w:rPr>
        <w:t xml:space="preserve"> when it is in out-of-coverage. </w:t>
      </w:r>
    </w:p>
    <w:p w:rsidR="000657F4" w:rsidRPr="005369EE" w:rsidRDefault="000657F4" w:rsidP="000657F4">
      <w:pPr>
        <w:rPr>
          <w:b/>
          <w:i/>
          <w:lang w:val="en-US" w:eastAsia="en-US"/>
        </w:rPr>
      </w:pPr>
      <w:r w:rsidRPr="005369EE">
        <w:rPr>
          <w:b/>
          <w:i/>
          <w:lang w:val="en-US" w:eastAsia="en-US"/>
        </w:rPr>
        <w:t>Proposal 1:</w:t>
      </w:r>
      <w:r>
        <w:rPr>
          <w:b/>
          <w:i/>
          <w:lang w:val="en-US" w:eastAsia="en-US"/>
        </w:rPr>
        <w:t xml:space="preserve"> The co-channel co-existence issue can be closed in RAN4 and it will have no impact to the completion of the SL WI.</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7828C2" w:rsidRPr="007828C2">
        <w:rPr>
          <w:lang w:eastAsia="ja-JP"/>
        </w:rPr>
        <w:t>R4-2119991</w:t>
      </w:r>
      <w:r w:rsidR="007828C2">
        <w:rPr>
          <w:lang w:eastAsia="ja-JP"/>
        </w:rPr>
        <w:t>,</w:t>
      </w:r>
      <w:r w:rsidR="007828C2" w:rsidRPr="007828C2">
        <w:rPr>
          <w:lang w:eastAsia="ja-JP"/>
        </w:rPr>
        <w:t xml:space="preserve"> WF on HPUE NR V2X</w:t>
      </w:r>
      <w:r w:rsidR="00355387">
        <w:rPr>
          <w:lang w:eastAsia="ja-JP"/>
        </w:rPr>
        <w:t>, Huawei, HiSilicon</w:t>
      </w:r>
    </w:p>
    <w:p w:rsidR="00355387" w:rsidRDefault="00355387" w:rsidP="00F71A33"/>
    <w:sectPr w:rsidR="0035538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B1A" w:rsidRDefault="00D22B1A" w:rsidP="0052762B">
      <w:r>
        <w:separator/>
      </w:r>
    </w:p>
  </w:endnote>
  <w:endnote w:type="continuationSeparator" w:id="0">
    <w:p w:rsidR="00D22B1A" w:rsidRDefault="00D22B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B1A" w:rsidRDefault="00D22B1A" w:rsidP="0052762B">
      <w:r>
        <w:separator/>
      </w:r>
    </w:p>
  </w:footnote>
  <w:footnote w:type="continuationSeparator" w:id="0">
    <w:p w:rsidR="00D22B1A" w:rsidRDefault="00D22B1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hybridMultilevel"/>
    <w:tmpl w:val="324855F2"/>
    <w:lvl w:ilvl="0" w:tplc="08090001">
      <w:start w:val="1"/>
      <w:numFmt w:val="bullet"/>
      <w:lvlText w:val=""/>
      <w:lvlJc w:val="left"/>
      <w:pPr>
        <w:ind w:left="360" w:hanging="360"/>
      </w:pPr>
      <w:rPr>
        <w:rFonts w:ascii="Symbol" w:hAnsi="Symbol" w:hint="default"/>
      </w:rPr>
    </w:lvl>
    <w:lvl w:ilvl="1" w:tplc="A162DF58">
      <w:start w:val="1"/>
      <w:numFmt w:val="bullet"/>
      <w:lvlText w:val="-"/>
      <w:lvlJc w:val="left"/>
      <w:pPr>
        <w:ind w:left="918" w:hanging="360"/>
      </w:pPr>
      <w:rPr>
        <w:rFonts w:ascii="Times New Roman" w:eastAsiaTheme="minorEastAsia" w:hAnsi="Times New Roman" w:cs="Times New Roman" w:hint="default"/>
      </w:rPr>
    </w:lvl>
    <w:lvl w:ilvl="2" w:tplc="665AE776">
      <w:numFmt w:val="bullet"/>
      <w:lvlText w:val="-"/>
      <w:lvlJc w:val="left"/>
      <w:pPr>
        <w:ind w:left="1800" w:hanging="360"/>
      </w:pPr>
      <w:rPr>
        <w:rFonts w:ascii="Times New Roman" w:eastAsia="Yu Mincho" w:hAnsi="Times New Roman" w:cs="Times New Roman"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7F4"/>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093"/>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9B"/>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8F"/>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8C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6E9A"/>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F8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870"/>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B1A"/>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690"/>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F4"/>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E0F2D-4975-44F9-BF8A-C119716D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2022-01-10T11:26:00Z</dcterms:created>
  <dcterms:modified xsi:type="dcterms:W3CDTF">2022-01-10T20:15:00Z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(3)A7AHXo1OLrNKf3NeaPVvYhiuM5BmAEegBhVl+GuHEnf4ABrTZw/DiiSxIjJ/e4XQnlT4eQO5
t5P+aLJybqnXpiy4qGG7GHM7XEJRf6lnljRODf1g0qo6mT7LnfCvOybEAfzcCHitkJIaJ/I3
/8ZvSJPxVeE9iY7HkP7+DFGlMhK/6E1YIoTNIX1nhCszi+4CMFjQ+odOD/1dGW1NQHe4eJtq
qpd2Ku4SrIThaK+k2g</vt:lpwstr>
  </property>
  <property fmtid="{D5CDD505-2E9C-101B-9397-08002B2CF9AE}" pid="15" name="_2015_ms_pID_725343_00">
    <vt:lpwstr>_2015_ms_pID_725343</vt:lpwstr>
  </property>
  <property fmtid="{D5CDD505-2E9C-101B-9397-08002B2CF9AE}" pid="16" name="_2015_ms_pID_7253431">
    <vt:lpwstr>mzobjxcgST0ReVEJrH3cWgunsWK3ntN/xoVgpc8XMUPK5Nq4bAZyXJ
aPqOtUl529+3PIike/1sYcBKXirUrKjmWrS707eRIOiY+lvB+OhVqsA8naUPSwfJyrI9G53/
kr7sVR7fDPtnS5Jx8QJrIuVxmiOBsM4dCuXzEznUHandJ82o4MLCkLhDUcOaH6rtEoqif1D5
Wv8HmX88JJJ8IhXRNPWc5NgJOOi+6egdtmvj</vt:lpwstr>
  </property>
  <property fmtid="{D5CDD505-2E9C-101B-9397-08002B2CF9AE}" pid="17" name="_2015_ms_pID_7253431_00">
    <vt:lpwstr>_2015_ms_pID_7253431</vt:lpwstr>
  </property>
  <property fmtid="{D5CDD505-2E9C-101B-9397-08002B2CF9AE}" pid="18" name="_2015_ms_pID_7253432">
    <vt:lpwstr>chtkzCS6Ren3hfcuocE6QY0=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